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rPr>
          <w:rFonts w:ascii="Barlow" w:cs="Barlow" w:eastAsia="Barlow" w:hAnsi="Barlow"/>
          <w:b w:val="1"/>
          <w:color w:val="5c068c"/>
          <w:sz w:val="20"/>
          <w:szCs w:val="20"/>
        </w:rPr>
      </w:pPr>
      <w:r w:rsidDel="00000000" w:rsidR="00000000" w:rsidRPr="00000000">
        <w:rPr>
          <w:rFonts w:ascii="Barlow" w:cs="Barlow" w:eastAsia="Barlow" w:hAnsi="Barlow"/>
          <w:b w:val="1"/>
          <w:strike w:val="1"/>
          <w:color w:val="5c068c"/>
          <w:sz w:val="20"/>
          <w:szCs w:val="20"/>
          <w:rtl w:val="0"/>
        </w:rPr>
        <w:tab/>
      </w:r>
      <w:r w:rsidDel="00000000" w:rsidR="00000000" w:rsidRPr="00000000">
        <w:rPr>
          <w:rFonts w:ascii="Barlow" w:cs="Barlow" w:eastAsia="Barlow" w:hAnsi="Barlow"/>
          <w:b w:val="1"/>
          <w:color w:val="5c068c"/>
          <w:sz w:val="20"/>
          <w:szCs w:val="20"/>
          <w:vertAlign w:val="superscript"/>
          <w:rtl w:val="0"/>
        </w:rPr>
        <w:t xml:space="preserve"> </w:t>
      </w:r>
      <w:r w:rsidDel="00000000" w:rsidR="00000000" w:rsidRPr="00000000">
        <w:rPr>
          <w:rFonts w:ascii="Barlow" w:cs="Barlow" w:eastAsia="Barlow" w:hAnsi="Barlow"/>
          <w:b w:val="1"/>
          <w:color w:val="5c068c"/>
          <w:sz w:val="20"/>
          <w:szCs w:val="20"/>
          <w:rtl w:val="0"/>
        </w:rPr>
        <w:t xml:space="preserve"> PRESS</w:t>
      </w:r>
      <w:r w:rsidDel="00000000" w:rsidR="00000000" w:rsidRPr="00000000">
        <w:rPr>
          <w:rFonts w:ascii="Barlow" w:cs="Barlow" w:eastAsia="Barlow" w:hAnsi="Barlow"/>
          <w:b w:val="1"/>
          <w:color w:val="5c068c"/>
          <w:sz w:val="20"/>
          <w:szCs w:val="20"/>
          <w:rtl w:val="0"/>
        </w:rPr>
        <w:t xml:space="preserve">EMITTEILUNG</w:t>
      </w:r>
    </w:p>
    <w:p w:rsidR="00000000" w:rsidDel="00000000" w:rsidP="00000000" w:rsidRDefault="00000000" w:rsidRPr="00000000" w14:paraId="00000002">
      <w:pPr>
        <w:spacing w:line="300" w:lineRule="auto"/>
        <w:rPr>
          <w:rFonts w:ascii="Barlow" w:cs="Barlow" w:eastAsia="Barlow" w:hAnsi="Barlow"/>
          <w:b w:val="1"/>
          <w:color w:val="5c068c"/>
          <w:sz w:val="42"/>
          <w:szCs w:val="42"/>
        </w:rPr>
      </w:pPr>
      <w:r w:rsidDel="00000000" w:rsidR="00000000" w:rsidRPr="00000000">
        <w:rPr>
          <w:rFonts w:ascii="Barlow" w:cs="Barlow" w:eastAsia="Barlow" w:hAnsi="Barlow"/>
          <w:b w:val="1"/>
          <w:color w:val="5c068c"/>
          <w:sz w:val="42"/>
          <w:szCs w:val="42"/>
          <w:rtl w:val="0"/>
        </w:rPr>
        <w:t xml:space="preserve">1KOMMA5° sammelt €150 Millionen in vorbörslicher Finanzierungsrunde ein</w:t>
      </w:r>
    </w:p>
    <w:p w:rsidR="00000000" w:rsidDel="00000000" w:rsidP="00000000" w:rsidRDefault="00000000" w:rsidRPr="00000000" w14:paraId="00000003">
      <w:pPr>
        <w:spacing w:after="200" w:line="300" w:lineRule="auto"/>
        <w:rPr>
          <w:rFonts w:ascii="Barlow" w:cs="Barlow" w:eastAsia="Barlow" w:hAnsi="Barlow"/>
          <w:b w:val="1"/>
          <w:color w:val="1f1f1f"/>
        </w:rPr>
      </w:pPr>
      <w:r w:rsidDel="00000000" w:rsidR="00000000" w:rsidRPr="00000000">
        <w:rPr>
          <w:rFonts w:ascii="Barlow" w:cs="Barlow" w:eastAsia="Barlow" w:hAnsi="Barlow"/>
          <w:b w:val="1"/>
          <w:color w:val="1f1f1f"/>
          <w:rtl w:val="0"/>
        </w:rPr>
        <w:t xml:space="preserve">1KOMMA5° sichert sich 150 Millionen Euro in einer Pre-IPO-Runde. Größter Investor und neuer Anteilseigner ist CalSTRS, einer der größten US-amerikanischen Pensionsfonds, der die Runde zusammen mit G2 Venture Partners anführt, gefolgt von 2150, Norrsken, Hamilton Lane, b2venture, Eurazeo, eCAPITAL sowie weiteren bestehenden Investoren.</w:t>
      </w:r>
    </w:p>
    <w:p w:rsidR="00000000" w:rsidDel="00000000" w:rsidP="00000000" w:rsidRDefault="00000000" w:rsidRPr="00000000" w14:paraId="00000004">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1f1f1f"/>
          <w:rtl w:val="0"/>
        </w:rPr>
        <w:t xml:space="preserve">In einem sich konsolidierenden Markt gewinnt 1KOMMA5° weiter Anteile und wächst profitabel; damit untermauert das Unternehmen seinen Anspruch auf die europäische Marktführerschaft im Megamarkt der Eigenheim-Elektrifizierung.</w:t>
      </w:r>
    </w:p>
    <w:p w:rsidR="00000000" w:rsidDel="00000000" w:rsidP="00000000" w:rsidRDefault="00000000" w:rsidRPr="00000000" w14:paraId="00000005">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1f1f1f"/>
          <w:rtl w:val="0"/>
        </w:rPr>
        <w:t xml:space="preserve">Weniger als vier Jahre nach Gründung ist die Finanzierung ein Meilenstein auf dem Weg zum Börsengang. 1KOMMA5° </w:t>
      </w:r>
      <w:r w:rsidDel="00000000" w:rsidR="00000000" w:rsidRPr="00000000">
        <w:rPr>
          <w:rFonts w:ascii="Barlow" w:cs="Barlow" w:eastAsia="Barlow" w:hAnsi="Barlow"/>
          <w:b w:val="1"/>
          <w:color w:val="1f1f1f"/>
          <w:rtl w:val="0"/>
        </w:rPr>
        <w:t xml:space="preserve">setzt seinen Kurs fort</w:t>
      </w:r>
      <w:r w:rsidDel="00000000" w:rsidR="00000000" w:rsidRPr="00000000">
        <w:rPr>
          <w:rFonts w:ascii="Barlow" w:cs="Barlow" w:eastAsia="Barlow" w:hAnsi="Barlow"/>
          <w:b w:val="1"/>
          <w:color w:val="1f1f1f"/>
          <w:rtl w:val="0"/>
        </w:rPr>
        <w:t xml:space="preserve">, Kundinnen und Kunden zu Anteilseignern zu machen und gleichzeitig die europäische Marke rund um “New Energy” aufzubauen.</w:t>
      </w:r>
      <w:r w:rsidDel="00000000" w:rsidR="00000000" w:rsidRPr="00000000">
        <w:rPr>
          <w:rtl w:val="0"/>
        </w:rPr>
      </w:r>
    </w:p>
    <w:p w:rsidR="00000000" w:rsidDel="00000000" w:rsidP="00000000" w:rsidRDefault="00000000" w:rsidRPr="00000000" w14:paraId="00000006">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1f1f1f"/>
          <w:rtl w:val="0"/>
        </w:rPr>
        <w:t xml:space="preserve">1KOMMA5° ist einzigartig positioniert, um sein organisches Wachstum in Verbindung mit strategischen Akquisitionen im Bereich der Eigenheim-Elektrifizierung fortzusetzen, und gleichzeitig seine Energiemanagement-Software und das virtuelle Kraftwerk Heartbeat AI weiterzuentwickeln.</w:t>
      </w:r>
    </w:p>
    <w:p w:rsidR="00000000" w:rsidDel="00000000" w:rsidP="00000000" w:rsidRDefault="00000000" w:rsidRPr="00000000" w14:paraId="00000007">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1f1f1f"/>
          <w:rtl w:val="0"/>
        </w:rPr>
        <w:t xml:space="preserve">Heartbeat AI kauft Strom, wenn die Preise niedrig sind, und verkauft Strom, wenn sie hoch sind. Das System senkt nachweislich die Stromkosten der angeschlossenen Haushalte und verbessert gleichzeitig die Amortisation der verbundenen Systeme wie Batterien, Ladegeräte oder Wärmepumpen. Gleichzeitig stabilisiert Heartbeat AI das Stromnetz und bringt volatilen Verbrauch und erneuerbare Stromerzeugung in Einklang.</w:t>
      </w:r>
      <w:r w:rsidDel="00000000" w:rsidR="00000000" w:rsidRPr="00000000">
        <w:rPr>
          <w:rtl w:val="0"/>
        </w:rPr>
      </w:r>
    </w:p>
    <w:p w:rsidR="00000000" w:rsidDel="00000000" w:rsidP="00000000" w:rsidRDefault="00000000" w:rsidRPr="00000000" w14:paraId="00000008">
      <w:pPr>
        <w:spacing w:after="200" w:line="300" w:lineRule="auto"/>
        <w:rPr>
          <w:rFonts w:ascii="Barlow" w:cs="Barlow" w:eastAsia="Barlow" w:hAnsi="Barlow"/>
          <w:color w:val="333333"/>
        </w:rPr>
      </w:pPr>
      <w:r w:rsidDel="00000000" w:rsidR="00000000" w:rsidRPr="00000000">
        <w:rPr>
          <w:rFonts w:ascii="Barlow" w:cs="Barlow" w:eastAsia="Barlow" w:hAnsi="Barlow"/>
          <w:b w:val="1"/>
          <w:color w:val="5c068c"/>
          <w:rtl w:val="0"/>
        </w:rPr>
        <w:t xml:space="preserve">Hamburg</w:t>
      </w:r>
      <w:r w:rsidDel="00000000" w:rsidR="00000000" w:rsidRPr="00000000">
        <w:rPr>
          <w:rFonts w:ascii="Barlow" w:cs="Barlow" w:eastAsia="Barlow" w:hAnsi="Barlow"/>
          <w:b w:val="1"/>
          <w:color w:val="5c068c"/>
          <w:rtl w:val="0"/>
        </w:rPr>
        <w:t xml:space="preserve">,</w:t>
      </w:r>
      <w:r w:rsidDel="00000000" w:rsidR="00000000" w:rsidRPr="00000000">
        <w:rPr>
          <w:rFonts w:ascii="Barlow" w:cs="Barlow" w:eastAsia="Barlow" w:hAnsi="Barlow"/>
          <w:b w:val="1"/>
          <w:color w:val="5c068c"/>
          <w:rtl w:val="0"/>
        </w:rPr>
        <w:t xml:space="preserve"> 20. Dezember 2024</w:t>
      </w:r>
      <w:r w:rsidDel="00000000" w:rsidR="00000000" w:rsidRPr="00000000">
        <w:rPr>
          <w:rFonts w:ascii="Barlow" w:cs="Barlow" w:eastAsia="Barlow" w:hAnsi="Barlow"/>
          <w:b w:val="1"/>
          <w:color w:val="333333"/>
          <w:rtl w:val="0"/>
        </w:rPr>
        <w:t xml:space="preserve"> –</w:t>
      </w:r>
      <w:r w:rsidDel="00000000" w:rsidR="00000000" w:rsidRPr="00000000">
        <w:rPr>
          <w:rFonts w:ascii="Barlow" w:cs="Barlow" w:eastAsia="Barlow" w:hAnsi="Barlow"/>
          <w:color w:val="333333"/>
          <w:rtl w:val="0"/>
        </w:rPr>
        <w:t xml:space="preserve"> 1KOMMA5°, das New Energy Unternehmen aus Hamburg  und Betreiber der Energiemanagement-Software Heartbeat AI, hat sich in einer vorbörslichen Finanzierungsrunde 150 Millionen Euro gesichert. Größter Investor der Runde ist CalSTRS, einer der größten US-amerikanischen Pensionsfonds aus Kalifornien, der die Runde zusammen mit G2 Venture Partners anführt, gefolgt von 2150, Norrsken, Hamilton Lane, b2venture, Eurazeo und eCAPITAL. Weitere Bestandsinvestoren beteiligen sich ebenfalls. Mit der neuen Finanzierung plant 1KOMMA5°, sein Wachstum zu beschleunigen und Heartbeat AI in Europa und Australien weiter auszubauen.</w:t>
      </w:r>
    </w:p>
    <w:p w:rsidR="00000000" w:rsidDel="00000000" w:rsidP="00000000" w:rsidRDefault="00000000" w:rsidRPr="00000000" w14:paraId="00000009">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Philipp Schröder, CEO und Mitgründer von 1KOMMA5°: „1KOMMA5° ist in einer einzigartigen  Position auf dem Weg, die Energieversorgung von Haushalten in Europa grundlegend zu verändern. Die neue Finanzierung wird es uns ermöglichen, unsere Mission zu erfüllen und Millionen von Privathaushalten in ganz Europa und Australien helfen, von fossilen Brennstoffen auf günstige und saubere Energie umzusteigen.“</w:t>
      </w:r>
    </w:p>
    <w:p w:rsidR="00000000" w:rsidDel="00000000" w:rsidP="00000000" w:rsidRDefault="00000000" w:rsidRPr="00000000" w14:paraId="0000000A">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Micha Grüber, CFO und Mitgründer von 1KOMMA5°: „Knapp vier Jahre nach unserer Gründung ist diese  Finanzierungsrunde der nächste Baustein auf unserem Weg an den Kapitalmarkt und ein großer Erfolg für das gesamte Team, gerade im aktuellen Marktumfeld.“ </w:t>
      </w:r>
    </w:p>
    <w:p w:rsidR="00000000" w:rsidDel="00000000" w:rsidP="00000000" w:rsidRDefault="00000000" w:rsidRPr="00000000" w14:paraId="0000000B">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Barbara Wittenberg, CTO von 1KOMMA5°: „2024 war ein Rekordjahr für extrem niedrige, sogar negative Strompreise. Mit Heartbeat AI haben wir die Softwarelösung entwickelt, die es unseren Kundinnen und Kunden ermöglicht, von der Volatilität zu profitieren und gleichzeitig eine Lösung zum Ausgleich der volatilen Erzeugung und des Verbrauchs erneuerbarer Energien zu schaffen.“ </w:t>
      </w:r>
    </w:p>
    <w:p w:rsidR="00000000" w:rsidDel="00000000" w:rsidP="00000000" w:rsidRDefault="00000000" w:rsidRPr="00000000" w14:paraId="0000000C">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rtl w:val="0"/>
        </w:rPr>
        <w:t xml:space="preserve">Die europäischen Netze werden durch die zunehmende Stromerzeugung aus erneuerbaren Energien immer stärker belastet, wobei die Wind- und Solarkapazitäten neue Rekorde erreichen. </w:t>
      </w:r>
    </w:p>
    <w:p w:rsidR="00000000" w:rsidDel="00000000" w:rsidP="00000000" w:rsidRDefault="00000000" w:rsidRPr="00000000" w14:paraId="0000000D">
      <w:pPr>
        <w:spacing w:after="200" w:line="300" w:lineRule="auto"/>
        <w:ind w:right="-40.8661417322827"/>
        <w:rPr>
          <w:rFonts w:ascii="Barlow" w:cs="Barlow" w:eastAsia="Barlow" w:hAnsi="Barlow"/>
          <w:color w:val="333333"/>
          <w:sz w:val="20"/>
          <w:szCs w:val="20"/>
        </w:rPr>
      </w:pPr>
      <w:r w:rsidDel="00000000" w:rsidR="00000000" w:rsidRPr="00000000">
        <w:rPr>
          <w:rFonts w:ascii="Barlow" w:cs="Barlow" w:eastAsia="Barlow" w:hAnsi="Barlow"/>
          <w:color w:val="333333"/>
          <w:rtl w:val="0"/>
        </w:rPr>
        <w:t xml:space="preserve">Heartbeat AI kauft Strom auf dem Spotmarkt, wenn die Preise am niedrigsten sind, und verkauft überschüssigen Strom zurück an das Netz, wenn die Preise am höchsten sind. Niedrige Preise korrelieren automatisch mit geringeren CO2-Emissionen. Darüber hinaus trägt Heartbeat AI gleichzeitig zur Stabilisierung des Netzes bei. Anstatt Margen auf den Strom zu erheben, berechnet 1KOMMA5° seinen Kunden eine pauschale Softwaregebühr und ermöglicht Echtzeit- und individuelle Strompreise anstelle herkömmlicher fester Tarife. </w:t>
      </w:r>
      <w:r w:rsidDel="00000000" w:rsidR="00000000" w:rsidRPr="00000000">
        <w:rPr>
          <w:rtl w:val="0"/>
        </w:rPr>
      </w:r>
    </w:p>
    <w:p w:rsidR="00000000" w:rsidDel="00000000" w:rsidP="00000000" w:rsidRDefault="00000000" w:rsidRPr="00000000" w14:paraId="0000000E">
      <w:pPr>
        <w:spacing w:line="300" w:lineRule="auto"/>
        <w:jc w:val="center"/>
        <w:rPr>
          <w:rFonts w:ascii="Barlow" w:cs="Barlow" w:eastAsia="Barlow" w:hAnsi="Barlow"/>
          <w:b w:val="1"/>
          <w:color w:val="333333"/>
          <w:sz w:val="20"/>
          <w:szCs w:val="20"/>
        </w:rPr>
      </w:pPr>
      <w:r w:rsidDel="00000000" w:rsidR="00000000" w:rsidRPr="00000000">
        <w:rPr>
          <w:rFonts w:ascii="Barlow" w:cs="Barlow" w:eastAsia="Barlow" w:hAnsi="Barlow"/>
          <w:b w:val="1"/>
          <w:color w:val="333333"/>
          <w:sz w:val="20"/>
          <w:szCs w:val="20"/>
          <w:rtl w:val="0"/>
        </w:rPr>
        <w:t xml:space="preserve">– Ende –</w:t>
      </w:r>
    </w:p>
    <w:p w:rsidR="00000000" w:rsidDel="00000000" w:rsidP="00000000" w:rsidRDefault="00000000" w:rsidRPr="00000000" w14:paraId="0000000F">
      <w:pPr>
        <w:spacing w:line="300" w:lineRule="auto"/>
        <w:rPr>
          <w:rFonts w:ascii="Barlow" w:cs="Barlow" w:eastAsia="Barlow" w:hAnsi="Barlow"/>
          <w:color w:val="333333"/>
          <w:sz w:val="20"/>
          <w:szCs w:val="20"/>
        </w:rPr>
      </w:pPr>
      <w:r w:rsidDel="00000000" w:rsidR="00000000" w:rsidRPr="00000000">
        <w:rPr>
          <w:rtl w:val="0"/>
        </w:rPr>
      </w:r>
    </w:p>
    <w:p w:rsidR="00000000" w:rsidDel="00000000" w:rsidP="00000000" w:rsidRDefault="00000000" w:rsidRPr="00000000" w14:paraId="00000010">
      <w:pPr>
        <w:spacing w:after="141.8"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1">
      <w:pPr>
        <w:rPr>
          <w:rFonts w:ascii="Barlow" w:cs="Barlow" w:eastAsia="Barlow" w:hAnsi="Barlow"/>
          <w:b w:val="1"/>
          <w:color w:val="5c068c"/>
          <w:sz w:val="16"/>
          <w:szCs w:val="16"/>
        </w:rPr>
      </w:pPr>
      <w:r w:rsidDel="00000000" w:rsidR="00000000" w:rsidRPr="00000000">
        <w:rPr>
          <w:rtl w:val="0"/>
        </w:rPr>
      </w:r>
    </w:p>
    <w:p w:rsidR="00000000" w:rsidDel="00000000" w:rsidP="00000000" w:rsidRDefault="00000000" w:rsidRPr="00000000" w14:paraId="00000012">
      <w:pPr>
        <w:spacing w:after="200" w:line="300" w:lineRule="auto"/>
        <w:rPr>
          <w:rFonts w:ascii="Barlow" w:cs="Barlow" w:eastAsia="Barlow" w:hAnsi="Barlow"/>
          <w:b w:val="1"/>
          <w:color w:val="333333"/>
          <w:sz w:val="18"/>
          <w:szCs w:val="18"/>
        </w:rPr>
      </w:pPr>
      <w:r w:rsidDel="00000000" w:rsidR="00000000" w:rsidRPr="00000000">
        <w:rPr>
          <w:rFonts w:ascii="Barlow" w:cs="Barlow" w:eastAsia="Barlow" w:hAnsi="Barlow"/>
          <w:b w:val="1"/>
          <w:color w:val="333333"/>
          <w:sz w:val="18"/>
          <w:szCs w:val="18"/>
          <w:rtl w:val="0"/>
        </w:rPr>
        <w:t xml:space="preserve">Über</w:t>
      </w:r>
      <w:r w:rsidDel="00000000" w:rsidR="00000000" w:rsidRPr="00000000">
        <w:rPr>
          <w:rFonts w:ascii="Barlow" w:cs="Barlow" w:eastAsia="Barlow" w:hAnsi="Barlow"/>
          <w:b w:val="1"/>
          <w:color w:val="333333"/>
          <w:sz w:val="18"/>
          <w:szCs w:val="18"/>
          <w:rtl w:val="0"/>
        </w:rPr>
        <w:t xml:space="preserve"> 1KOMMA5° </w:t>
      </w:r>
      <w:r w:rsidDel="00000000" w:rsidR="00000000" w:rsidRPr="00000000">
        <w:rPr>
          <w:rtl w:val="0"/>
        </w:rPr>
      </w:r>
    </w:p>
    <w:p w:rsidR="00000000" w:rsidDel="00000000" w:rsidP="00000000" w:rsidRDefault="00000000" w:rsidRPr="00000000" w14:paraId="00000013">
      <w:pPr>
        <w:spacing w:after="200" w:lineRule="auto"/>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ist das CleanTech-Startup für CO2-neutrale Energie, Wärme und Mobilität. 2021 in Hamburg gegründet, ist das Unternehmen heute mit weltweit rund 80 Standorten der One-Stop-Shop für intelligente, integrierte Energielösungen wie Photovoltaik, Stromspeicher, Wärmepumpen und Ladesäulen. Kerntechnologie ist die künstliche Intelligenz Heartbeat AI: Sie optimiert derzeit mehr als 40.000 Systeme und schafft so Europas größtes virtuelles Kraftwerk, das Privatkunden mit dem Energiemarkt vernetzt und Stromerzeugung und -verkauf im Takt von Wind und Sonne steuert. 1KOMMA5° hat bereits über 300.000 dezentrale, steuerbare Energiesysteme installiert, die CO2-Einsparungen in Höhe von 14 Millionen Tonnen erzielen. Bis 2030 will das Unternehmen mehr als 1,5 Millionen Gebäude auf klimafreundliche Energieversorgung umstellen und so zum Erreichen der Pariser Klimaziele beitragen.</w:t>
      </w:r>
    </w:p>
    <w:p w:rsidR="00000000" w:rsidDel="00000000" w:rsidP="00000000" w:rsidRDefault="00000000" w:rsidRPr="00000000" w14:paraId="00000014">
      <w:pPr>
        <w:spacing w:after="2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Pressekontakt </w:t>
      </w:r>
      <w:r w:rsidDel="00000000" w:rsidR="00000000" w:rsidRPr="00000000">
        <w:rPr>
          <w:rtl w:val="0"/>
        </w:rPr>
      </w:r>
    </w:p>
    <w:p w:rsidR="00000000" w:rsidDel="00000000" w:rsidP="00000000" w:rsidRDefault="00000000" w:rsidRPr="00000000" w14:paraId="00000015">
      <w:pPr>
        <w:spacing w:after="200" w:line="300" w:lineRule="auto"/>
        <w:rPr>
          <w:rFonts w:ascii="Barlow" w:cs="Barlow" w:eastAsia="Barlow" w:hAnsi="Barlow"/>
          <w:sz w:val="18"/>
          <w:szCs w:val="18"/>
          <w:highlight w:val="white"/>
        </w:rPr>
      </w:pPr>
      <w:r w:rsidDel="00000000" w:rsidR="00000000" w:rsidRPr="00000000">
        <w:rPr>
          <w:rFonts w:ascii="Barlow" w:cs="Barlow" w:eastAsia="Barlow" w:hAnsi="Barlow"/>
          <w:sz w:val="18"/>
          <w:szCs w:val="18"/>
          <w:highlight w:val="white"/>
          <w:rtl w:val="0"/>
        </w:rPr>
        <w:t xml:space="preserve">Maxine von Grumbkow</w:t>
        <w:br w:type="textWrapping"/>
        <w:t xml:space="preserve">E-Mail </w:t>
      </w:r>
      <w:hyperlink r:id="rId7">
        <w:r w:rsidDel="00000000" w:rsidR="00000000" w:rsidRPr="00000000">
          <w:rPr>
            <w:rFonts w:ascii="Barlow" w:cs="Barlow" w:eastAsia="Barlow" w:hAnsi="Barlow"/>
            <w:sz w:val="18"/>
            <w:szCs w:val="18"/>
            <w:highlight w:val="white"/>
            <w:u w:val="single"/>
            <w:rtl w:val="0"/>
          </w:rPr>
          <w:t xml:space="preserve">maxine.vongrumbkow@1komma5grad.com</w:t>
        </w:r>
      </w:hyperlink>
      <w:r w:rsidDel="00000000" w:rsidR="00000000" w:rsidRPr="00000000">
        <w:rPr>
          <w:rFonts w:ascii="Barlow" w:cs="Barlow" w:eastAsia="Barlow" w:hAnsi="Barlow"/>
          <w:sz w:val="18"/>
          <w:szCs w:val="18"/>
          <w:highlight w:val="white"/>
          <w:u w:val="single"/>
          <w:rtl w:val="0"/>
        </w:rPr>
        <w:br w:type="textWrapping"/>
      </w:r>
      <w:r w:rsidDel="00000000" w:rsidR="00000000" w:rsidRPr="00000000">
        <w:rPr>
          <w:rFonts w:ascii="Barlow" w:cs="Barlow" w:eastAsia="Barlow" w:hAnsi="Barlow"/>
          <w:sz w:val="18"/>
          <w:szCs w:val="18"/>
          <w:highlight w:val="white"/>
          <w:rtl w:val="0"/>
        </w:rPr>
        <w:t xml:space="preserve">Mobil +49 171 2415562</w:t>
      </w:r>
    </w:p>
    <w:p w:rsidR="00000000" w:rsidDel="00000000" w:rsidP="00000000" w:rsidRDefault="00000000" w:rsidRPr="00000000" w14:paraId="00000016">
      <w:pPr>
        <w:spacing w:after="200" w:line="300" w:lineRule="auto"/>
        <w:rPr>
          <w:rFonts w:ascii="Barlow" w:cs="Barlow" w:eastAsia="Barlow" w:hAnsi="Barlow"/>
          <w:b w:val="1"/>
          <w:color w:val="333333"/>
          <w:sz w:val="16"/>
          <w:szCs w:val="16"/>
        </w:rPr>
      </w:pPr>
      <w:r w:rsidDel="00000000" w:rsidR="00000000" w:rsidRPr="00000000">
        <w:rPr>
          <w:rFonts w:ascii="Barlow" w:cs="Barlow" w:eastAsia="Barlow" w:hAnsi="Barlow"/>
          <w:color w:val="333333"/>
          <w:sz w:val="18"/>
          <w:szCs w:val="18"/>
          <w:highlight w:val="white"/>
          <w:rtl w:val="0"/>
        </w:rPr>
        <w:t xml:space="preserve">Website </w:t>
      </w:r>
      <w:hyperlink r:id="rId8">
        <w:r w:rsidDel="00000000" w:rsidR="00000000" w:rsidRPr="00000000">
          <w:rPr>
            <w:rFonts w:ascii="Barlow" w:cs="Barlow" w:eastAsia="Barlow" w:hAnsi="Barlow"/>
            <w:color w:val="333333"/>
            <w:sz w:val="18"/>
            <w:szCs w:val="18"/>
            <w:highlight w:val="white"/>
            <w:u w:val="single"/>
            <w:rtl w:val="0"/>
          </w:rPr>
          <w:t xml:space="preserve">1komma5.com/de/presse</w:t>
        </w:r>
      </w:hyperlink>
      <w:r w:rsidDel="00000000" w:rsidR="00000000" w:rsidRPr="00000000">
        <w:rPr>
          <w:rtl w:val="0"/>
        </w:rPr>
      </w:r>
    </w:p>
    <w:p w:rsidR="00000000" w:rsidDel="00000000" w:rsidP="00000000" w:rsidRDefault="00000000" w:rsidRPr="00000000" w14:paraId="00000017">
      <w:pPr>
        <w:spacing w:after="0" w:before="0" w:line="300" w:lineRule="auto"/>
        <w:rPr>
          <w:rFonts w:ascii="Barlow" w:cs="Barlow" w:eastAsia="Barlow" w:hAnsi="Barlow"/>
          <w:color w:val="333333"/>
          <w:sz w:val="16"/>
          <w:szCs w:val="16"/>
        </w:rPr>
      </w:pPr>
      <w:r w:rsidDel="00000000" w:rsidR="00000000" w:rsidRPr="00000000">
        <w:rPr>
          <w:rtl w:val="0"/>
        </w:rPr>
      </w:r>
    </w:p>
    <w:sectPr>
      <w:headerReference r:id="rId9" w:type="default"/>
      <w:footerReference r:id="rId10"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9">
    <w:pPr>
      <w:ind w:right="-40.8661417322827"/>
      <w:jc w:val="right"/>
      <w:rPr/>
    </w:pPr>
    <w:r w:rsidDel="00000000" w:rsidR="00000000" w:rsidRPr="00000000">
      <w:rPr/>
      <w:drawing>
        <wp:inline distB="114300" distT="114300" distL="114300" distR="114300">
          <wp:extent cx="1657350" cy="971550"/>
          <wp:effectExtent b="0" l="0" r="0" t="0"/>
          <wp:docPr id="2" name="image1.png"/>
          <a:graphic>
            <a:graphicData uri="http://schemas.openxmlformats.org/drawingml/2006/picture">
              <pic:pic>
                <pic:nvPicPr>
                  <pic:cNvPr id="0" name="image1.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yperlink" Target="mailto:maxine.vongrumbkow@1komma5grad.com" TargetMode="External"/><Relationship Id="rId8" Type="http://schemas.openxmlformats.org/officeDocument/2006/relationships/hyperlink" Target="http://www.1komma5.com/de/press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